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8A" w:rsidRPr="004A5A0C" w:rsidRDefault="004B628A" w:rsidP="004B628A">
      <w:pPr>
        <w:pStyle w:val="Overskrift1"/>
        <w:rPr>
          <w:rFonts w:ascii="CamingoDos Pro Regular" w:hAnsi="CamingoDos Pro Regular"/>
          <w:color w:val="9E3095" w:themeColor="accent2"/>
        </w:rPr>
      </w:pPr>
      <w:r w:rsidRPr="00A96EE6">
        <w:rPr>
          <w:rFonts w:ascii="CamingoDos Pro Regular" w:hAnsi="CamingoDos Pro Regular"/>
          <w:color w:val="9E3095" w:themeColor="accent2"/>
        </w:rPr>
        <w:t>Program for årsmøte</w:t>
      </w:r>
      <w:r>
        <w:rPr>
          <w:rFonts w:ascii="CamingoDos Pro Regular" w:hAnsi="CamingoDos Pro Regular"/>
          <w:color w:val="9E3095" w:themeColor="accent2"/>
        </w:rPr>
        <w:t xml:space="preserve"> over 1 kveld</w:t>
      </w:r>
      <w:r>
        <w:rPr>
          <w:rFonts w:ascii="CamingoDos Pro Regular" w:hAnsi="CamingoDos Pro Regular"/>
          <w:color w:val="9E3095" w:themeColor="accent2"/>
        </w:rPr>
        <w:tab/>
      </w:r>
      <w:r>
        <w:rPr>
          <w:rFonts w:ascii="CamingoDos Pro Regular" w:hAnsi="CamingoDos Pro Regular"/>
          <w:color w:val="9E3095" w:themeColor="accent2"/>
        </w:rPr>
        <w:tab/>
      </w:r>
      <w:r>
        <w:rPr>
          <w:rFonts w:ascii="CamingoDos Pro Regular" w:hAnsi="CamingoDos Pro Regular"/>
          <w:color w:val="9E3095" w:themeColor="accent2"/>
        </w:rPr>
        <w:tab/>
      </w:r>
      <w:r>
        <w:rPr>
          <w:rFonts w:ascii="CamingoDos Pro Regular" w:hAnsi="CamingoDos Pro Regular"/>
          <w:color w:val="9E3095" w:themeColor="accent2"/>
        </w:rPr>
        <w:tab/>
        <w:t xml:space="preserve">       </w:t>
      </w:r>
      <w:r w:rsidRPr="00A96EE6">
        <w:rPr>
          <w:rFonts w:ascii="CamingoDos Pro Regular" w:hAnsi="CamingoDos Pro Regular"/>
          <w:color w:val="9E3095" w:themeColor="accent2"/>
        </w:rPr>
        <w:t>LHL [</w:t>
      </w:r>
      <w:r>
        <w:rPr>
          <w:rFonts w:ascii="CamingoDos Pro Regular" w:hAnsi="CamingoDos Pro Regular"/>
          <w:color w:val="9E3095" w:themeColor="accent2"/>
        </w:rPr>
        <w:t>lokallag</w:t>
      </w:r>
      <w:r w:rsidRPr="00A96EE6">
        <w:rPr>
          <w:rFonts w:ascii="CamingoDos Pro Regular" w:hAnsi="CamingoDos Pro Regular"/>
          <w:color w:val="9E3095" w:themeColor="accent2"/>
        </w:rPr>
        <w:t>]</w:t>
      </w:r>
    </w:p>
    <w:p w:rsidR="004B628A" w:rsidRDefault="004B628A" w:rsidP="004B628A">
      <w:pPr>
        <w:pStyle w:val="Topptekst"/>
      </w:pPr>
    </w:p>
    <w:p w:rsidR="004A5A0C" w:rsidRDefault="004A5A0C" w:rsidP="00AC27EA">
      <w:pPr>
        <w:pStyle w:val="Overskrift3"/>
        <w:spacing w:before="0"/>
        <w:rPr>
          <w:rFonts w:ascii="CamingoDos Pro Light" w:hAnsi="CamingoDos Pro Light"/>
          <w:b w:val="0"/>
          <w:color w:val="6A8493" w:themeColor="text2"/>
          <w:sz w:val="20"/>
          <w:szCs w:val="20"/>
        </w:rPr>
      </w:pPr>
    </w:p>
    <w:p w:rsidR="00172378" w:rsidRPr="00A96EE6" w:rsidRDefault="00172378" w:rsidP="00AC27EA">
      <w:pPr>
        <w:pStyle w:val="Overskrift3"/>
        <w:spacing w:before="0"/>
        <w:rPr>
          <w:rFonts w:ascii="CamingoDos Pro Light" w:hAnsi="CamingoDos Pro Light"/>
          <w:b w:val="0"/>
          <w:color w:val="6A8493" w:themeColor="text2"/>
          <w:sz w:val="20"/>
          <w:szCs w:val="20"/>
        </w:rPr>
      </w:pP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 xml:space="preserve">Tid: 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  <w:t>[</w:t>
      </w:r>
      <w:r w:rsidR="00351AFF">
        <w:rPr>
          <w:rFonts w:ascii="CamingoDos Pro Light" w:hAnsi="CamingoDos Pro Light"/>
          <w:b w:val="0"/>
          <w:color w:val="6A8493" w:themeColor="text2"/>
          <w:sz w:val="20"/>
          <w:szCs w:val="20"/>
        </w:rPr>
        <w:t>sett inn klokkeslett</w:t>
      </w:r>
      <w:r w:rsidR="00A96EE6"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 xml:space="preserve"> - 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>sett inn dato]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</w:p>
    <w:p w:rsidR="00172378" w:rsidRPr="00A96EE6" w:rsidRDefault="00172378" w:rsidP="00AC27EA">
      <w:pPr>
        <w:pStyle w:val="Overskrift3"/>
        <w:spacing w:before="0"/>
        <w:rPr>
          <w:rFonts w:ascii="CamingoDos Pro Light" w:hAnsi="CamingoDos Pro Light"/>
          <w:b w:val="0"/>
          <w:color w:val="6A8493" w:themeColor="text2"/>
          <w:sz w:val="20"/>
          <w:szCs w:val="20"/>
        </w:rPr>
      </w:pP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 xml:space="preserve">Sted: 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  <w:t>[sett inn sted m. adresse]</w:t>
      </w:r>
      <w:bookmarkStart w:id="0" w:name="_GoBack"/>
      <w:bookmarkEnd w:id="0"/>
    </w:p>
    <w:p w:rsidR="00172378" w:rsidRPr="00A96EE6" w:rsidRDefault="00172378" w:rsidP="00AC27EA">
      <w:pPr>
        <w:pStyle w:val="Overskrift3"/>
        <w:spacing w:before="0"/>
        <w:rPr>
          <w:rFonts w:ascii="CamingoDos Pro Light" w:hAnsi="CamingoDos Pro Light"/>
          <w:b w:val="0"/>
          <w:color w:val="5B6F7D" w:themeColor="background2" w:themeShade="80"/>
          <w:sz w:val="20"/>
          <w:szCs w:val="20"/>
        </w:rPr>
      </w:pPr>
    </w:p>
    <w:p w:rsidR="00172378" w:rsidRPr="00AC27EA" w:rsidRDefault="00172378" w:rsidP="00AC27EA">
      <w:pPr>
        <w:pStyle w:val="Ingress"/>
        <w:spacing w:after="0" w:line="240" w:lineRule="auto"/>
        <w:rPr>
          <w:color w:val="2189A4" w:themeColor="accent1"/>
          <w:sz w:val="20"/>
          <w:szCs w:val="20"/>
        </w:rPr>
        <w:sectPr w:rsidR="00172378" w:rsidRPr="00AC27EA" w:rsidSect="004B628A">
          <w:pgSz w:w="11906" w:h="16838"/>
          <w:pgMar w:top="284" w:right="1417" w:bottom="1417" w:left="1417" w:header="142" w:footer="708" w:gutter="0"/>
          <w:cols w:space="708"/>
          <w:docGrid w:linePitch="360"/>
        </w:sectPr>
      </w:pPr>
    </w:p>
    <w:tbl>
      <w:tblPr>
        <w:tblStyle w:val="Tabellrutenett"/>
        <w:tblW w:w="9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61"/>
        <w:gridCol w:w="7452"/>
        <w:gridCol w:w="60"/>
      </w:tblGrid>
      <w:tr w:rsidR="004A5A0C" w:rsidTr="004A5A0C">
        <w:tc>
          <w:tcPr>
            <w:tcW w:w="1877" w:type="dxa"/>
          </w:tcPr>
          <w:p w:rsidR="004A5A0C" w:rsidRDefault="004A5A0C" w:rsidP="004A5A0C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Kl. 17.00 - 17.15</w:t>
            </w:r>
          </w:p>
          <w:p w:rsidR="004A5A0C" w:rsidRPr="00A96EE6" w:rsidRDefault="004A5A0C" w:rsidP="001B0B88">
            <w:pPr>
              <w:rPr>
                <w:rFonts w:ascii="CamingoDos Pro Light" w:hAnsi="CamingoDos Pro Light" w:cs="Arial"/>
                <w:b/>
                <w:color w:val="9E3095" w:themeColor="accent2"/>
                <w:sz w:val="20"/>
                <w:szCs w:val="20"/>
              </w:rPr>
            </w:pPr>
          </w:p>
        </w:tc>
        <w:tc>
          <w:tcPr>
            <w:tcW w:w="7573" w:type="dxa"/>
            <w:gridSpan w:val="3"/>
          </w:tcPr>
          <w:p w:rsidR="004A5A0C" w:rsidRDefault="004A5A0C" w:rsidP="004A5A0C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Velkommen</w:t>
            </w:r>
          </w:p>
          <w:p w:rsidR="004A5A0C" w:rsidRPr="00EB1211" w:rsidRDefault="004A5A0C" w:rsidP="004A5A0C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 w:rsidRPr="00EB1211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Praktisk informasjon og program for kvelden</w:t>
            </w:r>
          </w:p>
          <w:p w:rsidR="004A5A0C" w:rsidRPr="00A96EE6" w:rsidRDefault="004A5A0C" w:rsidP="001B0B88">
            <w:pPr>
              <w:rPr>
                <w:rFonts w:ascii="CamingoDos Pro Light" w:hAnsi="CamingoDos Pro Light" w:cs="Arial"/>
                <w:b/>
                <w:color w:val="9E3095" w:themeColor="accent2"/>
                <w:sz w:val="20"/>
                <w:szCs w:val="20"/>
              </w:rPr>
            </w:pPr>
          </w:p>
        </w:tc>
      </w:tr>
      <w:tr w:rsidR="004A5A0C" w:rsidTr="002642FA">
        <w:tc>
          <w:tcPr>
            <w:tcW w:w="9450" w:type="dxa"/>
            <w:gridSpan w:val="4"/>
          </w:tcPr>
          <w:p w:rsidR="004A5A0C" w:rsidRDefault="004A5A0C" w:rsidP="004A5A0C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 w:rsidRPr="00753BF2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KONSTITUERING</w:t>
            </w:r>
          </w:p>
          <w:p w:rsidR="004A5A0C" w:rsidRDefault="004A5A0C" w:rsidP="004A5A0C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EB121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Konstituering med godkjenning av innkalling og saksliste</w:t>
            </w:r>
          </w:p>
          <w:p w:rsidR="004A5A0C" w:rsidRDefault="004A5A0C" w:rsidP="004A5A0C">
            <w:pPr>
              <w:tabs>
                <w:tab w:val="left" w:pos="3858"/>
              </w:tabs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ab/>
            </w:r>
          </w:p>
        </w:tc>
      </w:tr>
      <w:tr w:rsidR="004A5A0C" w:rsidRPr="002C4187" w:rsidTr="002A5E1D">
        <w:trPr>
          <w:trHeight w:val="1106"/>
        </w:trPr>
        <w:tc>
          <w:tcPr>
            <w:tcW w:w="1938" w:type="dxa"/>
            <w:gridSpan w:val="2"/>
          </w:tcPr>
          <w:p w:rsidR="004A5A0C" w:rsidRPr="00126B03" w:rsidRDefault="004A5A0C" w:rsidP="00753BF2">
            <w:pPr>
              <w:rPr>
                <w:rFonts w:ascii="CamingoDos Pro Light" w:hAnsi="CamingoDos Pro Light" w:cs="Arial"/>
                <w:sz w:val="20"/>
                <w:szCs w:val="20"/>
              </w:rPr>
            </w:pPr>
          </w:p>
        </w:tc>
        <w:tc>
          <w:tcPr>
            <w:tcW w:w="7512" w:type="dxa"/>
            <w:gridSpan w:val="2"/>
          </w:tcPr>
          <w:p w:rsidR="004A5A0C" w:rsidRPr="0057762D" w:rsidRDefault="004A5A0C" w:rsidP="004A5A0C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</w:t>
            </w:r>
            <w:proofErr w:type="gramStart"/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1: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 </w:t>
            </w: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Konstituering</w:t>
            </w:r>
            <w:proofErr w:type="gramEnd"/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med godkjenning av innkalling og saksliste</w:t>
            </w:r>
          </w:p>
          <w:p w:rsidR="004A5A0C" w:rsidRDefault="004A5A0C" w:rsidP="004A5A0C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</w:t>
            </w:r>
            <w:proofErr w:type="gramStart"/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2: 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</w:t>
            </w: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Konstituering</w:t>
            </w:r>
            <w:proofErr w:type="gramEnd"/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med valg av møteledere(e), protokollunderskrivere og referent, 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 </w:t>
            </w:r>
          </w:p>
          <w:p w:rsidR="004A5A0C" w:rsidRPr="0057762D" w:rsidRDefault="004A5A0C" w:rsidP="004A5A0C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           </w:t>
            </w: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evt. andre møtefunksjoner (tellekorps).</w:t>
            </w:r>
          </w:p>
          <w:p w:rsidR="004A5A0C" w:rsidRPr="0057762D" w:rsidRDefault="004A5A0C" w:rsidP="004A5A0C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</w:p>
        </w:tc>
      </w:tr>
      <w:tr w:rsidR="00EB1211" w:rsidRPr="002C4187" w:rsidTr="002D5991">
        <w:trPr>
          <w:trHeight w:val="305"/>
        </w:trPr>
        <w:tc>
          <w:tcPr>
            <w:tcW w:w="1938" w:type="dxa"/>
            <w:gridSpan w:val="2"/>
          </w:tcPr>
          <w:p w:rsidR="00EB1211" w:rsidRPr="00126B03" w:rsidRDefault="00EB1211" w:rsidP="00EA399C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Kl. 17.15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-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17.45</w:t>
            </w:r>
          </w:p>
        </w:tc>
        <w:tc>
          <w:tcPr>
            <w:tcW w:w="7512" w:type="dxa"/>
            <w:gridSpan w:val="2"/>
          </w:tcPr>
          <w:p w:rsidR="001B33F0" w:rsidRPr="002D5991" w:rsidRDefault="001B33F0" w:rsidP="001B33F0">
            <w:pPr>
              <w:pStyle w:val="Listeavsnitt"/>
              <w:numPr>
                <w:ilvl w:val="0"/>
                <w:numId w:val="8"/>
              </w:numPr>
              <w:ind w:left="401" w:hanging="283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Møteleder går igjennom hver sak hver for seg med nye vedtaksforslag og evt. endringer.  </w:t>
            </w:r>
          </w:p>
          <w:p w:rsidR="001B33F0" w:rsidRPr="002D5991" w:rsidRDefault="001B33F0" w:rsidP="001B33F0">
            <w:pPr>
              <w:pStyle w:val="Listeavsnitt"/>
              <w:numPr>
                <w:ilvl w:val="0"/>
                <w:numId w:val="8"/>
              </w:numPr>
              <w:ind w:left="401" w:hanging="283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Det åpnes for å debattere hver sak. </w:t>
            </w:r>
          </w:p>
          <w:p w:rsidR="001B33F0" w:rsidRPr="002D5991" w:rsidRDefault="001B33F0" w:rsidP="001B33F0">
            <w:pPr>
              <w:pStyle w:val="Listeavsnitt"/>
              <w:numPr>
                <w:ilvl w:val="0"/>
                <w:numId w:val="8"/>
              </w:numPr>
              <w:ind w:left="401" w:hanging="283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Det voteres for hver sak.</w:t>
            </w:r>
          </w:p>
          <w:p w:rsidR="00EB1211" w:rsidRPr="00C563C6" w:rsidRDefault="00EB121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</w:p>
        </w:tc>
      </w:tr>
      <w:tr w:rsidR="002D5991" w:rsidRPr="002C4187" w:rsidTr="002D5991">
        <w:trPr>
          <w:gridAfter w:val="1"/>
          <w:wAfter w:w="60" w:type="dxa"/>
        </w:trPr>
        <w:tc>
          <w:tcPr>
            <w:tcW w:w="1938" w:type="dxa"/>
            <w:gridSpan w:val="2"/>
          </w:tcPr>
          <w:p w:rsidR="002D5991" w:rsidRPr="00126B03" w:rsidRDefault="002D5991" w:rsidP="002D5991">
            <w:pPr>
              <w:rPr>
                <w:rFonts w:ascii="CamingoDos Pro Light" w:hAnsi="CamingoDos Pro Light" w:cs="Arial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Kl.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7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45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-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8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45</w:t>
            </w:r>
          </w:p>
        </w:tc>
        <w:tc>
          <w:tcPr>
            <w:tcW w:w="7452" w:type="dxa"/>
          </w:tcPr>
          <w:p w:rsidR="002D5991" w:rsidRDefault="002D599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</w:t>
            </w:r>
            <w:proofErr w:type="gramStart"/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3: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 </w:t>
            </w: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Årsberetning</w:t>
            </w:r>
            <w:proofErr w:type="gramEnd"/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(ofte ved </w:t>
            </w:r>
            <w:r w:rsidR="001B33F0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lokallagsleder</w:t>
            </w: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)</w:t>
            </w:r>
          </w:p>
          <w:p w:rsidR="002D5991" w:rsidRDefault="002D5991" w:rsidP="001B33F0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</w:t>
            </w:r>
            <w:proofErr w:type="gramStart"/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4:  </w:t>
            </w: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Årsregnskap</w:t>
            </w:r>
            <w:proofErr w:type="gramEnd"/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(</w:t>
            </w:r>
            <w:r w:rsidR="001B33F0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ved kasserer/ regnskapsansvarlig)</w:t>
            </w:r>
          </w:p>
          <w:p w:rsidR="002D5991" w:rsidRPr="00C563C6" w:rsidRDefault="002D599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</w:t>
            </w:r>
            <w:proofErr w:type="gramStart"/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5:  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Innkomne</w:t>
            </w:r>
            <w:proofErr w:type="gramEnd"/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saker og uttalelser 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(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v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ed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</w:t>
            </w:r>
            <w:proofErr w:type="spellStart"/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saksfremlegger</w:t>
            </w:r>
            <w:proofErr w:type="spellEnd"/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)</w:t>
            </w:r>
          </w:p>
          <w:p w:rsidR="002D5991" w:rsidRPr="00C563C6" w:rsidRDefault="002D5991" w:rsidP="002D599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 w:rsidRPr="004A5A0C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 xml:space="preserve">Sak </w:t>
            </w:r>
            <w:proofErr w:type="gramStart"/>
            <w:r w:rsidRPr="004A5A0C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 xml:space="preserve">6:  </w:t>
            </w:r>
            <w:r w:rsidRPr="004A5A0C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Handlingsplan</w:t>
            </w:r>
            <w:proofErr w:type="gramEnd"/>
            <w:r w:rsidRPr="004A5A0C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 xml:space="preserve"> (ved medlem av styret</w:t>
            </w:r>
            <w:r w:rsidRPr="004A5A0C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 xml:space="preserve"> som fortsatt skal sitte</w:t>
            </w:r>
            <w:r w:rsidR="006F57AD" w:rsidRPr="004A5A0C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 xml:space="preserve"> i styret</w:t>
            </w:r>
            <w:r w:rsidRPr="004A5A0C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)</w:t>
            </w:r>
          </w:p>
        </w:tc>
      </w:tr>
      <w:tr w:rsidR="004A5A0C" w:rsidRPr="002C4187" w:rsidTr="004A4186">
        <w:tc>
          <w:tcPr>
            <w:tcW w:w="9450" w:type="dxa"/>
            <w:gridSpan w:val="4"/>
          </w:tcPr>
          <w:p w:rsidR="004A5A0C" w:rsidRPr="00126B03" w:rsidRDefault="004A5A0C" w:rsidP="002D5991">
            <w:pPr>
              <w:pStyle w:val="Ingress"/>
              <w:spacing w:after="0" w:line="240" w:lineRule="auto"/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  <w:p w:rsidR="004A5A0C" w:rsidRPr="00926965" w:rsidRDefault="004A5A0C" w:rsidP="002D5991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 w:rsidRPr="00926965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VALG</w:t>
            </w:r>
          </w:p>
          <w:p w:rsidR="004A5A0C" w:rsidRDefault="004A5A0C" w:rsidP="002D599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Det er tiltatt med benkeforslag, forslaget leveres skriftlig inn til møteleder med signatur fra vedkommende som foreslås.</w:t>
            </w:r>
          </w:p>
          <w:p w:rsidR="004A5A0C" w:rsidRDefault="004A5A0C" w:rsidP="002D599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Lokallagsstyret består av lagleder samt minimum 2 medlemmer og 2 varamedlemmer:</w:t>
            </w: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leder velges for 1 år</w:t>
            </w:r>
          </w:p>
          <w:p w:rsidR="004A5A0C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• studieleder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velges for 2 år 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(rullerende valg)</w:t>
            </w: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likepersonsansvarlig velges for 2 år (rullerende valg)</w:t>
            </w: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2 vararepresentanter velges for 2 år (rullerende valg)</w:t>
            </w: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eventuelle øvrige styremedlemmer velges for 2 år</w:t>
            </w:r>
          </w:p>
          <w:p w:rsidR="004A5A0C" w:rsidRDefault="004A5A0C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nestleder utpekes av og blant styrets medlemmer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cr/>
            </w:r>
          </w:p>
          <w:p w:rsidR="004A5A0C" w:rsidRDefault="004A5A0C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I tillegg skal det velges:</w:t>
            </w: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valg av representant til fylkesårsmøtet og to vararepresentanter i nummerert</w:t>
            </w: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 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rekkefølge</w:t>
            </w:r>
          </w:p>
          <w:p w:rsidR="004A5A0C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• nominering av representant og to vararepresentanter til LHLs landsmøte, i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 </w:t>
            </w:r>
          </w:p>
          <w:p w:rsidR="004A5A0C" w:rsidRPr="001B33F0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 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nummerert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rekkefølge</w:t>
            </w:r>
          </w:p>
          <w:p w:rsidR="004A5A0C" w:rsidRPr="001B33F0" w:rsidRDefault="004A5A0C" w:rsidP="004A5A0C">
            <w:pPr>
              <w:tabs>
                <w:tab w:val="left" w:pos="7838"/>
              </w:tabs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valg av 2 personer til å kontrollere og signere regnskapet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ab/>
            </w:r>
          </w:p>
          <w:p w:rsidR="004A5A0C" w:rsidRDefault="004A5A0C" w:rsidP="001B33F0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valgkomité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:</w:t>
            </w:r>
          </w:p>
          <w:p w:rsidR="004A5A0C" w:rsidRDefault="004A5A0C" w:rsidP="001B33F0">
            <w:pPr>
              <w:pStyle w:val="Listeavsnitt"/>
              <w:numPr>
                <w:ilvl w:val="0"/>
                <w:numId w:val="9"/>
              </w:num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L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eder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velges for 1 år</w:t>
            </w:r>
          </w:p>
          <w:p w:rsidR="004A5A0C" w:rsidRDefault="004A5A0C" w:rsidP="001B33F0">
            <w:pPr>
              <w:pStyle w:val="Listeavsnitt"/>
              <w:numPr>
                <w:ilvl w:val="0"/>
                <w:numId w:val="9"/>
              </w:num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2 </w:t>
            </w: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medlemmer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velges for 1 år</w:t>
            </w:r>
          </w:p>
          <w:p w:rsidR="004A5A0C" w:rsidRDefault="004A5A0C" w:rsidP="001B33F0">
            <w:pPr>
              <w:pStyle w:val="Listeavsnitt"/>
              <w:numPr>
                <w:ilvl w:val="0"/>
                <w:numId w:val="9"/>
              </w:num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B33F0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 vararepresentant velges for 1 år</w:t>
            </w:r>
          </w:p>
          <w:p w:rsidR="004A5A0C" w:rsidRPr="001B33F0" w:rsidRDefault="004A5A0C" w:rsidP="004A5A0C">
            <w:pPr>
              <w:pStyle w:val="Listeavsnitt"/>
              <w:ind w:left="774"/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</w:tr>
      <w:tr w:rsidR="002D5991" w:rsidRPr="002C4187" w:rsidTr="002D5991">
        <w:tc>
          <w:tcPr>
            <w:tcW w:w="1938" w:type="dxa"/>
            <w:gridSpan w:val="2"/>
          </w:tcPr>
          <w:p w:rsidR="002D5991" w:rsidRPr="00126B03" w:rsidRDefault="002D5991" w:rsidP="002D5991">
            <w:pPr>
              <w:rPr>
                <w:rFonts w:ascii="CamingoDos Pro Light" w:hAnsi="CamingoDos Pro Light" w:cs="Arial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Kl. 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8</w:t>
            </w:r>
            <w:r w:rsidR="006F57AD"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45</w:t>
            </w:r>
            <w:r w:rsidR="006F57AD"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-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00</w:t>
            </w:r>
          </w:p>
        </w:tc>
        <w:tc>
          <w:tcPr>
            <w:tcW w:w="7512" w:type="dxa"/>
            <w:gridSpan w:val="2"/>
          </w:tcPr>
          <w:p w:rsidR="002D5991" w:rsidRPr="00C563C6" w:rsidRDefault="002D5991" w:rsidP="002D599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sak 7: </w:t>
            </w:r>
            <w:r w:rsidRPr="00C563C6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Valg (valgkomiteens innstilling ved valgkomiteen)</w:t>
            </w:r>
          </w:p>
          <w:p w:rsidR="002D5991" w:rsidRPr="00126B03" w:rsidRDefault="002D5991" w:rsidP="002D5991">
            <w:pPr>
              <w:rPr>
                <w:rFonts w:ascii="CamingoDos Pro Light" w:hAnsi="CamingoDos Pro Light"/>
                <w:sz w:val="20"/>
                <w:szCs w:val="20"/>
              </w:rPr>
            </w:pPr>
          </w:p>
        </w:tc>
      </w:tr>
      <w:tr w:rsidR="002D5991" w:rsidRPr="002C4187" w:rsidTr="002D5991">
        <w:tc>
          <w:tcPr>
            <w:tcW w:w="1938" w:type="dxa"/>
            <w:gridSpan w:val="2"/>
          </w:tcPr>
          <w:p w:rsidR="002D5991" w:rsidRPr="00126B03" w:rsidRDefault="006F57AD" w:rsidP="002D5991">
            <w:pPr>
              <w:rPr>
                <w:rFonts w:ascii="CamingoDos Pro Light" w:hAnsi="CamingoDos Pro Light" w:cs="Arial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Kl.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00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-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 w:rsidR="004A5A0C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7512" w:type="dxa"/>
            <w:gridSpan w:val="2"/>
          </w:tcPr>
          <w:p w:rsidR="002D5991" w:rsidRPr="00126B03" w:rsidRDefault="006F57AD" w:rsidP="004A5A0C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Avslutning: Ord fra leder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og 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evt. avtroppende leder.</w:t>
            </w:r>
          </w:p>
        </w:tc>
      </w:tr>
      <w:tr w:rsidR="006F57AD" w:rsidRPr="006F57AD" w:rsidTr="002D5991">
        <w:tc>
          <w:tcPr>
            <w:tcW w:w="1938" w:type="dxa"/>
            <w:gridSpan w:val="2"/>
          </w:tcPr>
          <w:p w:rsidR="002D5991" w:rsidRPr="006F57AD" w:rsidRDefault="002D5991" w:rsidP="002D5991">
            <w:pPr>
              <w:rPr>
                <w:rFonts w:ascii="CamingoDos Pro Light" w:hAnsi="CamingoDos Pro Light" w:cs="Arial"/>
                <w:color w:val="7030A0"/>
                <w:sz w:val="20"/>
                <w:szCs w:val="20"/>
              </w:rPr>
            </w:pPr>
          </w:p>
        </w:tc>
        <w:tc>
          <w:tcPr>
            <w:tcW w:w="7512" w:type="dxa"/>
            <w:gridSpan w:val="2"/>
          </w:tcPr>
          <w:p w:rsidR="006F57AD" w:rsidRPr="006F57AD" w:rsidRDefault="006F57AD" w:rsidP="002D5991">
            <w:pPr>
              <w:rPr>
                <w:rFonts w:ascii="CamingoDos Pro Light" w:hAnsi="CamingoDos Pro Light" w:cs="Arial"/>
                <w:color w:val="7030A0"/>
                <w:sz w:val="20"/>
                <w:szCs w:val="20"/>
              </w:rPr>
            </w:pPr>
          </w:p>
          <w:p w:rsidR="002D5991" w:rsidRPr="006F57AD" w:rsidRDefault="006F57AD" w:rsidP="002D5991">
            <w:pPr>
              <w:rPr>
                <w:rFonts w:ascii="CamingoDos Pro Light" w:hAnsi="CamingoDos Pro Light"/>
                <w:color w:val="7030A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914FC8" w:themeColor="text1" w:themeTint="99"/>
                <w:sz w:val="20"/>
                <w:szCs w:val="20"/>
              </w:rPr>
              <w:t>Det tas forbehold om noe justering av programmet</w:t>
            </w:r>
          </w:p>
        </w:tc>
      </w:tr>
    </w:tbl>
    <w:p w:rsidR="00172378" w:rsidRDefault="00172378" w:rsidP="004B628A"/>
    <w:sectPr w:rsidR="00172378" w:rsidSect="004B628A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E6" w:rsidRDefault="00A96EE6" w:rsidP="00A96EE6">
      <w:pPr>
        <w:spacing w:after="0" w:line="240" w:lineRule="auto"/>
      </w:pPr>
      <w:r>
        <w:separator/>
      </w:r>
    </w:p>
  </w:endnote>
  <w:endnote w:type="continuationSeparator" w:id="0">
    <w:p w:rsidR="00A96EE6" w:rsidRDefault="00A96EE6" w:rsidP="00A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mingoDos Pro Light">
    <w:panose1 w:val="020B0303040302020203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E6" w:rsidRDefault="00A96EE6" w:rsidP="00A96EE6">
      <w:pPr>
        <w:spacing w:after="0" w:line="240" w:lineRule="auto"/>
      </w:pPr>
      <w:r>
        <w:separator/>
      </w:r>
    </w:p>
  </w:footnote>
  <w:footnote w:type="continuationSeparator" w:id="0">
    <w:p w:rsidR="00A96EE6" w:rsidRDefault="00A96EE6" w:rsidP="00A96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418C"/>
    <w:multiLevelType w:val="hybridMultilevel"/>
    <w:tmpl w:val="A93AC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42A2D"/>
    <w:multiLevelType w:val="hybridMultilevel"/>
    <w:tmpl w:val="7F58D0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0C00"/>
    <w:multiLevelType w:val="hybridMultilevel"/>
    <w:tmpl w:val="34EEE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7B33"/>
    <w:multiLevelType w:val="hybridMultilevel"/>
    <w:tmpl w:val="342E4BE4"/>
    <w:lvl w:ilvl="0" w:tplc="5C326CDC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3820EBF"/>
    <w:multiLevelType w:val="hybridMultilevel"/>
    <w:tmpl w:val="D598A9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D6453"/>
    <w:multiLevelType w:val="hybridMultilevel"/>
    <w:tmpl w:val="2C1205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5272B9"/>
    <w:multiLevelType w:val="hybridMultilevel"/>
    <w:tmpl w:val="DFE27E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C199B"/>
    <w:multiLevelType w:val="hybridMultilevel"/>
    <w:tmpl w:val="2D64C9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A2B53"/>
    <w:multiLevelType w:val="hybridMultilevel"/>
    <w:tmpl w:val="A54A70A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11"/>
    <w:rsid w:val="000F06A0"/>
    <w:rsid w:val="00126B03"/>
    <w:rsid w:val="00172378"/>
    <w:rsid w:val="001B0B88"/>
    <w:rsid w:val="001B33F0"/>
    <w:rsid w:val="00242F11"/>
    <w:rsid w:val="002C4187"/>
    <w:rsid w:val="002D5991"/>
    <w:rsid w:val="002E7F3F"/>
    <w:rsid w:val="00351AFF"/>
    <w:rsid w:val="004A5A0C"/>
    <w:rsid w:val="004B628A"/>
    <w:rsid w:val="0057762D"/>
    <w:rsid w:val="006F57AD"/>
    <w:rsid w:val="00753BF2"/>
    <w:rsid w:val="00893CEE"/>
    <w:rsid w:val="00926965"/>
    <w:rsid w:val="00981914"/>
    <w:rsid w:val="00A220A2"/>
    <w:rsid w:val="00A96EE6"/>
    <w:rsid w:val="00AC27EA"/>
    <w:rsid w:val="00AF13CB"/>
    <w:rsid w:val="00C01770"/>
    <w:rsid w:val="00C563C6"/>
    <w:rsid w:val="00CE6584"/>
    <w:rsid w:val="00D80871"/>
    <w:rsid w:val="00E3689B"/>
    <w:rsid w:val="00EA399C"/>
    <w:rsid w:val="00EB1211"/>
    <w:rsid w:val="00F6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85163"/>
  <w15:docId w15:val="{FBC37D4A-6479-42ED-AD4F-A7CB288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2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8667A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2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189A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2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189A4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C2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189A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rsid w:val="00242F11"/>
    <w:pPr>
      <w:spacing w:after="720" w:line="480" w:lineRule="atLeast"/>
    </w:pPr>
    <w:rPr>
      <w:rFonts w:ascii="Arial" w:eastAsia="Times New Roman" w:hAnsi="Arial" w:cs="Times New Roman"/>
      <w:color w:val="481E72"/>
      <w:sz w:val="36"/>
      <w:szCs w:val="24"/>
      <w:lang w:eastAsia="nb-NO"/>
    </w:rPr>
  </w:style>
  <w:style w:type="paragraph" w:styleId="Tittel">
    <w:name w:val="Title"/>
    <w:basedOn w:val="Normal"/>
    <w:next w:val="Ingress"/>
    <w:link w:val="TittelTegn"/>
    <w:qFormat/>
    <w:rsid w:val="00172378"/>
    <w:pPr>
      <w:spacing w:after="720" w:line="240" w:lineRule="auto"/>
      <w:outlineLvl w:val="0"/>
    </w:pPr>
    <w:rPr>
      <w:rFonts w:ascii="Arial" w:eastAsia="Times New Roman" w:hAnsi="Arial" w:cs="Arial"/>
      <w:bCs/>
      <w:color w:val="481E72"/>
      <w:kern w:val="28"/>
      <w:sz w:val="88"/>
      <w:szCs w:val="32"/>
      <w:lang w:eastAsia="nb-NO"/>
    </w:rPr>
  </w:style>
  <w:style w:type="character" w:customStyle="1" w:styleId="TittelTegn">
    <w:name w:val="Tittel Tegn"/>
    <w:basedOn w:val="Standardskriftforavsnitt"/>
    <w:link w:val="Tittel"/>
    <w:rsid w:val="00172378"/>
    <w:rPr>
      <w:rFonts w:ascii="Arial" w:eastAsia="Times New Roman" w:hAnsi="Arial" w:cs="Arial"/>
      <w:bCs/>
      <w:color w:val="481E72"/>
      <w:kern w:val="28"/>
      <w:sz w:val="88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172378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C27EA"/>
    <w:rPr>
      <w:rFonts w:asciiTheme="majorHAnsi" w:eastAsiaTheme="majorEastAsia" w:hAnsiTheme="majorHAnsi" w:cstheme="majorBidi"/>
      <w:b/>
      <w:bCs/>
      <w:color w:val="2189A4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27EA"/>
    <w:rPr>
      <w:rFonts w:asciiTheme="majorHAnsi" w:eastAsiaTheme="majorEastAsia" w:hAnsiTheme="majorHAnsi" w:cstheme="majorBidi"/>
      <w:b/>
      <w:bCs/>
      <w:color w:val="2189A4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C27EA"/>
    <w:rPr>
      <w:rFonts w:asciiTheme="majorHAnsi" w:eastAsiaTheme="majorEastAsia" w:hAnsiTheme="majorHAnsi" w:cstheme="majorBidi"/>
      <w:b/>
      <w:bCs/>
      <w:i/>
      <w:iCs/>
      <w:color w:val="2189A4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27EA"/>
    <w:rPr>
      <w:rFonts w:asciiTheme="majorHAnsi" w:eastAsiaTheme="majorEastAsia" w:hAnsiTheme="majorHAnsi" w:cstheme="majorBidi"/>
      <w:b/>
      <w:bCs/>
      <w:color w:val="18667A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27EA"/>
    <w:pPr>
      <w:numPr>
        <w:ilvl w:val="1"/>
      </w:numPr>
    </w:pPr>
    <w:rPr>
      <w:rFonts w:asciiTheme="majorHAnsi" w:eastAsiaTheme="majorEastAsia" w:hAnsiTheme="majorHAnsi" w:cstheme="majorBidi"/>
      <w:i/>
      <w:iCs/>
      <w:color w:val="2189A4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27EA"/>
    <w:rPr>
      <w:rFonts w:asciiTheme="majorHAnsi" w:eastAsiaTheme="majorEastAsia" w:hAnsiTheme="majorHAnsi" w:cstheme="majorBidi"/>
      <w:i/>
      <w:iCs/>
      <w:color w:val="2189A4" w:themeColor="accent1"/>
      <w:spacing w:val="15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9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6EE6"/>
  </w:style>
  <w:style w:type="paragraph" w:styleId="Bunntekst">
    <w:name w:val="footer"/>
    <w:basedOn w:val="Normal"/>
    <w:link w:val="BunntekstTegn"/>
    <w:uiPriority w:val="99"/>
    <w:unhideWhenUsed/>
    <w:rsid w:val="00A9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D627-EF2F-4176-839C-606E97EB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Branting Dalland</dc:creator>
  <cp:lastModifiedBy>Irene Skaret Sørensen</cp:lastModifiedBy>
  <cp:revision>3</cp:revision>
  <dcterms:created xsi:type="dcterms:W3CDTF">2022-01-14T10:49:00Z</dcterms:created>
  <dcterms:modified xsi:type="dcterms:W3CDTF">2022-01-14T14:29:00Z</dcterms:modified>
</cp:coreProperties>
</file>